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24" w:rsidRDefault="003C7E24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  <w:r w:rsidRPr="003C7E24">
        <w:rPr>
          <w:rFonts w:ascii="PT Sans Narrow" w:eastAsia="Times New Roman" w:hAnsi="PT Sans Narrow" w:cs="Arial"/>
          <w:b/>
          <w:noProof/>
          <w:color w:val="394C6A"/>
          <w:sz w:val="48"/>
          <w:szCs w:val="48"/>
          <w:lang w:eastAsia="cs-CZ"/>
        </w:rPr>
        <w:drawing>
          <wp:inline distT="0" distB="0" distL="0" distR="0">
            <wp:extent cx="1838325" cy="504825"/>
            <wp:effectExtent l="0" t="0" r="9525" b="9525"/>
            <wp:docPr id="1" name="Obrázek 1" descr="C:\Users\cerna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na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F9" w:rsidRDefault="00C303F9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</w:p>
    <w:p w:rsidR="003C7E24" w:rsidRDefault="003C7E24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  <w:r w:rsidRPr="003C7E24">
        <w:rPr>
          <w:rFonts w:ascii="PT Sans Narrow" w:eastAsia="Times New Roman" w:hAnsi="PT Sans Narrow" w:cs="Arial"/>
          <w:b/>
          <w:noProof/>
          <w:color w:val="394C6A"/>
          <w:sz w:val="48"/>
          <w:szCs w:val="48"/>
          <w:lang w:eastAsia="cs-CZ"/>
        </w:rPr>
        <w:drawing>
          <wp:inline distT="0" distB="0" distL="0" distR="0">
            <wp:extent cx="1095375" cy="542925"/>
            <wp:effectExtent l="0" t="0" r="9525" b="9525"/>
            <wp:docPr id="2" name="Obrázek 2" descr="C:\Users\cerna\Download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rna\Downloads\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F9" w:rsidRDefault="00C303F9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</w:p>
    <w:p w:rsidR="003C7E24" w:rsidRDefault="003C7E24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  <w:r w:rsidRPr="003C7E24">
        <w:rPr>
          <w:rFonts w:ascii="PT Sans Narrow" w:eastAsia="Times New Roman" w:hAnsi="PT Sans Narrow" w:cs="Arial"/>
          <w:b/>
          <w:noProof/>
          <w:color w:val="394C6A"/>
          <w:sz w:val="48"/>
          <w:szCs w:val="48"/>
          <w:lang w:eastAsia="cs-CZ"/>
        </w:rPr>
        <w:drawing>
          <wp:inline distT="0" distB="0" distL="0" distR="0">
            <wp:extent cx="1550863" cy="619125"/>
            <wp:effectExtent l="0" t="0" r="0" b="0"/>
            <wp:docPr id="3" name="Obrázek 3" descr="C:\Users\cerna\Downloads\logo_kompletni_tis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rna\Downloads\logo_kompletni_tisk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78" cy="62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D" w:rsidRPr="003C7E24" w:rsidRDefault="00D736FD" w:rsidP="003C7E24">
      <w:pPr>
        <w:shd w:val="clear" w:color="auto" w:fill="FFFFFF"/>
        <w:spacing w:before="75" w:after="150" w:line="240" w:lineRule="auto"/>
        <w:jc w:val="center"/>
        <w:outlineLvl w:val="1"/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</w:pPr>
      <w:r w:rsidRPr="003C7E24"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  <w:t xml:space="preserve">Základní škola Slovanka se zapojila jako partner do projektu </w:t>
      </w:r>
      <w:r w:rsidRPr="00D736FD"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  <w:t>Podpora integrace cizinců města Česká Lípa v roce 2020</w:t>
      </w:r>
      <w:r w:rsidRPr="003C7E24">
        <w:rPr>
          <w:rFonts w:ascii="PT Sans Narrow" w:eastAsia="Times New Roman" w:hAnsi="PT Sans Narrow" w:cs="Arial"/>
          <w:b/>
          <w:color w:val="394C6A"/>
          <w:sz w:val="48"/>
          <w:szCs w:val="48"/>
          <w:lang w:eastAsia="cs-CZ"/>
        </w:rPr>
        <w:t xml:space="preserve"> za finanční podpory Ministerstva vnitra ČR</w:t>
      </w:r>
    </w:p>
    <w:p w:rsidR="00D736FD" w:rsidRPr="00C303F9" w:rsidRDefault="00D736FD" w:rsidP="003C7E24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73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Dotace Ministerstva vnitra České republiky bude využita ke zkvalitnění soužití a zlepšování vzájemných vztahů mezi cizinci pobývající</w:t>
      </w:r>
      <w:r w:rsidR="00C303F9" w:rsidRPr="00C30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</w:t>
      </w:r>
      <w:r w:rsidRPr="00D736F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ve městě Česká Lípa a občany města Česká Lípa, na podporu integrace cizinců do společnosti, k odstranění sociokulturních, komunikačních a adaptačních problémů žáků a dětí cizinců, potlačení xenofobie ve společnosti.</w:t>
      </w:r>
    </w:p>
    <w:p w:rsidR="00D736FD" w:rsidRDefault="00D736FD" w:rsidP="00D736FD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D736FD" w:rsidRPr="00D736FD" w:rsidRDefault="00D736FD" w:rsidP="003C7E2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3C7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Celková výše poskytnutých finančních prostředků z projektu činí </w:t>
      </w:r>
      <w:r w:rsidR="003C7E24" w:rsidRPr="003C7E2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468 300,- Kč</w:t>
      </w:r>
    </w:p>
    <w:p w:rsidR="00A057FC" w:rsidRDefault="00A057FC"/>
    <w:p w:rsidR="00D736FD" w:rsidRPr="00C303F9" w:rsidRDefault="00D736FD">
      <w:pPr>
        <w:rPr>
          <w:rFonts w:ascii="Arial" w:hAnsi="Arial" w:cs="Arial"/>
          <w:b/>
          <w:u w:val="single"/>
        </w:rPr>
      </w:pPr>
      <w:r w:rsidRPr="00C303F9">
        <w:rPr>
          <w:rFonts w:ascii="Arial" w:hAnsi="Arial" w:cs="Arial"/>
          <w:b/>
          <w:u w:val="single"/>
        </w:rPr>
        <w:t>Hlavní cíle dílčího projektu ZŠ Slovanka Česk</w:t>
      </w:r>
      <w:bookmarkStart w:id="0" w:name="_GoBack"/>
      <w:bookmarkEnd w:id="0"/>
      <w:r w:rsidRPr="00C303F9">
        <w:rPr>
          <w:rFonts w:ascii="Arial" w:hAnsi="Arial" w:cs="Arial"/>
          <w:b/>
          <w:u w:val="single"/>
        </w:rPr>
        <w:t>á Lípa:</w:t>
      </w:r>
    </w:p>
    <w:p w:rsidR="00431D37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c</w:t>
      </w:r>
      <w:r w:rsidR="00431D37" w:rsidRPr="00C303F9">
        <w:rPr>
          <w:rFonts w:ascii="Arial" w:hAnsi="Arial" w:cs="Arial"/>
          <w:sz w:val="20"/>
          <w:szCs w:val="20"/>
        </w:rPr>
        <w:t>ílen</w:t>
      </w:r>
      <w:r w:rsidRPr="00C303F9">
        <w:rPr>
          <w:rFonts w:ascii="Arial" w:hAnsi="Arial" w:cs="Arial"/>
          <w:sz w:val="20"/>
          <w:szCs w:val="20"/>
        </w:rPr>
        <w:t>ě</w:t>
      </w:r>
      <w:r w:rsidR="00431D37" w:rsidRPr="00C303F9">
        <w:rPr>
          <w:rFonts w:ascii="Arial" w:hAnsi="Arial" w:cs="Arial"/>
          <w:sz w:val="20"/>
          <w:szCs w:val="20"/>
        </w:rPr>
        <w:t xml:space="preserve"> pr</w:t>
      </w:r>
      <w:r w:rsidRPr="00C303F9">
        <w:rPr>
          <w:rFonts w:ascii="Arial" w:hAnsi="Arial" w:cs="Arial"/>
          <w:sz w:val="20"/>
          <w:szCs w:val="20"/>
        </w:rPr>
        <w:t>a</w:t>
      </w:r>
      <w:r w:rsidR="00431D37" w:rsidRPr="00C303F9">
        <w:rPr>
          <w:rFonts w:ascii="Arial" w:hAnsi="Arial" w:cs="Arial"/>
          <w:sz w:val="20"/>
          <w:szCs w:val="20"/>
        </w:rPr>
        <w:t>c</w:t>
      </w:r>
      <w:r w:rsidRPr="00C303F9">
        <w:rPr>
          <w:rFonts w:ascii="Arial" w:hAnsi="Arial" w:cs="Arial"/>
          <w:sz w:val="20"/>
          <w:szCs w:val="20"/>
        </w:rPr>
        <w:t>ovat</w:t>
      </w:r>
      <w:r w:rsidR="00431D37" w:rsidRPr="00C303F9">
        <w:rPr>
          <w:rFonts w:ascii="Arial" w:hAnsi="Arial" w:cs="Arial"/>
          <w:sz w:val="20"/>
          <w:szCs w:val="20"/>
        </w:rPr>
        <w:t xml:space="preserve"> na kultivaci prostředí školy, které reflektuje přítomnost dětí s odlišnými životními zkušenostmi,</w:t>
      </w:r>
    </w:p>
    <w:p w:rsidR="007979FD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z</w:t>
      </w:r>
      <w:r w:rsidR="00431D37" w:rsidRPr="00C303F9">
        <w:rPr>
          <w:rFonts w:ascii="Arial" w:hAnsi="Arial" w:cs="Arial"/>
          <w:sz w:val="20"/>
          <w:szCs w:val="20"/>
        </w:rPr>
        <w:t>kvalitn</w:t>
      </w:r>
      <w:r w:rsidRPr="00C303F9">
        <w:rPr>
          <w:rFonts w:ascii="Arial" w:hAnsi="Arial" w:cs="Arial"/>
          <w:sz w:val="20"/>
          <w:szCs w:val="20"/>
        </w:rPr>
        <w:t>it</w:t>
      </w:r>
      <w:r w:rsidR="00431D37" w:rsidRPr="00C303F9">
        <w:rPr>
          <w:rFonts w:ascii="Arial" w:hAnsi="Arial" w:cs="Arial"/>
          <w:sz w:val="20"/>
          <w:szCs w:val="20"/>
        </w:rPr>
        <w:t xml:space="preserve"> výuk</w:t>
      </w:r>
      <w:r w:rsidRPr="00C303F9">
        <w:rPr>
          <w:rFonts w:ascii="Arial" w:hAnsi="Arial" w:cs="Arial"/>
          <w:sz w:val="20"/>
          <w:szCs w:val="20"/>
        </w:rPr>
        <w:t>u</w:t>
      </w:r>
      <w:r w:rsidR="00431D37" w:rsidRPr="00C303F9">
        <w:rPr>
          <w:rFonts w:ascii="Arial" w:hAnsi="Arial" w:cs="Arial"/>
          <w:sz w:val="20"/>
          <w:szCs w:val="20"/>
        </w:rPr>
        <w:t xml:space="preserve"> češtiny jako cizího jazyka</w:t>
      </w:r>
      <w:r w:rsidR="007979FD" w:rsidRPr="00C303F9">
        <w:rPr>
          <w:rFonts w:ascii="Arial" w:hAnsi="Arial" w:cs="Arial"/>
          <w:sz w:val="20"/>
          <w:szCs w:val="20"/>
        </w:rPr>
        <w:t xml:space="preserve"> a zkvalitn</w:t>
      </w:r>
      <w:r w:rsidRPr="00C303F9">
        <w:rPr>
          <w:rFonts w:ascii="Arial" w:hAnsi="Arial" w:cs="Arial"/>
          <w:sz w:val="20"/>
          <w:szCs w:val="20"/>
        </w:rPr>
        <w:t>it</w:t>
      </w:r>
      <w:r w:rsidR="007979FD" w:rsidRPr="00C303F9">
        <w:rPr>
          <w:rFonts w:ascii="Arial" w:hAnsi="Arial" w:cs="Arial"/>
          <w:sz w:val="20"/>
          <w:szCs w:val="20"/>
        </w:rPr>
        <w:t xml:space="preserve"> naplňování potřeb žáků – cizinců v oblasti individualizace výuky,</w:t>
      </w:r>
    </w:p>
    <w:p w:rsidR="007979FD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u</w:t>
      </w:r>
      <w:r w:rsidR="007979FD" w:rsidRPr="00C303F9">
        <w:rPr>
          <w:rFonts w:ascii="Arial" w:hAnsi="Arial" w:cs="Arial"/>
          <w:sz w:val="20"/>
          <w:szCs w:val="20"/>
        </w:rPr>
        <w:t>možnit další vzdělávání našich pedagogů a vytvořit tak tým odborníků, kteří dokáží koordinovat práci ostatních učitelů v oblasti vzdělávání žáků – cizinců,</w:t>
      </w:r>
    </w:p>
    <w:p w:rsidR="00D15883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z</w:t>
      </w:r>
      <w:r w:rsidR="00D15883" w:rsidRPr="00C303F9">
        <w:rPr>
          <w:rFonts w:ascii="Arial" w:hAnsi="Arial" w:cs="Arial"/>
          <w:sz w:val="20"/>
          <w:szCs w:val="20"/>
        </w:rPr>
        <w:t>ajistit asistenty pedagoga,</w:t>
      </w:r>
    </w:p>
    <w:p w:rsidR="00431D37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o</w:t>
      </w:r>
      <w:r w:rsidR="00D15883" w:rsidRPr="00C303F9">
        <w:rPr>
          <w:rFonts w:ascii="Arial" w:hAnsi="Arial" w:cs="Arial"/>
          <w:sz w:val="20"/>
          <w:szCs w:val="20"/>
        </w:rPr>
        <w:t>rganizovat akce, které budou napomáhat úspěšné inkluzi a podporovat bezproblémové soužití s majoritní</w:t>
      </w:r>
      <w:r w:rsidR="007979FD" w:rsidRPr="00C303F9">
        <w:rPr>
          <w:rFonts w:ascii="Arial" w:hAnsi="Arial" w:cs="Arial"/>
          <w:sz w:val="20"/>
          <w:szCs w:val="20"/>
        </w:rPr>
        <w:t xml:space="preserve"> </w:t>
      </w:r>
      <w:r w:rsidR="00D15883" w:rsidRPr="00C303F9">
        <w:rPr>
          <w:rFonts w:ascii="Arial" w:hAnsi="Arial" w:cs="Arial"/>
          <w:sz w:val="20"/>
          <w:szCs w:val="20"/>
        </w:rPr>
        <w:t>společností,</w:t>
      </w:r>
    </w:p>
    <w:p w:rsidR="00D15883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o</w:t>
      </w:r>
      <w:r w:rsidR="00D15883" w:rsidRPr="00C303F9">
        <w:rPr>
          <w:rFonts w:ascii="Arial" w:hAnsi="Arial" w:cs="Arial"/>
          <w:sz w:val="20"/>
          <w:szCs w:val="20"/>
        </w:rPr>
        <w:t xml:space="preserve">rganizovat letní týdenní kurzy </w:t>
      </w:r>
      <w:r w:rsidRPr="00C303F9">
        <w:rPr>
          <w:rFonts w:ascii="Arial" w:hAnsi="Arial" w:cs="Arial"/>
          <w:sz w:val="20"/>
          <w:szCs w:val="20"/>
        </w:rPr>
        <w:t xml:space="preserve">pro naše žáky – cizince </w:t>
      </w:r>
      <w:r w:rsidR="00D15883" w:rsidRPr="00C303F9">
        <w:rPr>
          <w:rFonts w:ascii="Arial" w:hAnsi="Arial" w:cs="Arial"/>
          <w:sz w:val="20"/>
          <w:szCs w:val="20"/>
        </w:rPr>
        <w:t>s intenzivní výukou českého jazyka v době hlavních prázdnin,</w:t>
      </w:r>
    </w:p>
    <w:p w:rsidR="00D15883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d</w:t>
      </w:r>
      <w:r w:rsidR="00D15883" w:rsidRPr="00C303F9">
        <w:rPr>
          <w:rFonts w:ascii="Arial" w:hAnsi="Arial" w:cs="Arial"/>
          <w:sz w:val="20"/>
          <w:szCs w:val="20"/>
        </w:rPr>
        <w:t>ob</w:t>
      </w:r>
      <w:r w:rsidRPr="00C303F9">
        <w:rPr>
          <w:rFonts w:ascii="Arial" w:hAnsi="Arial" w:cs="Arial"/>
          <w:sz w:val="20"/>
          <w:szCs w:val="20"/>
        </w:rPr>
        <w:t>ře</w:t>
      </w:r>
      <w:r w:rsidR="00D15883" w:rsidRPr="00C303F9">
        <w:rPr>
          <w:rFonts w:ascii="Arial" w:hAnsi="Arial" w:cs="Arial"/>
          <w:sz w:val="20"/>
          <w:szCs w:val="20"/>
        </w:rPr>
        <w:t xml:space="preserve"> v</w:t>
      </w:r>
      <w:r w:rsidRPr="00C303F9">
        <w:rPr>
          <w:rFonts w:ascii="Arial" w:hAnsi="Arial" w:cs="Arial"/>
          <w:sz w:val="20"/>
          <w:szCs w:val="20"/>
        </w:rPr>
        <w:t>ést</w:t>
      </w:r>
      <w:r w:rsidR="00D15883" w:rsidRPr="00C303F9">
        <w:rPr>
          <w:rFonts w:ascii="Arial" w:hAnsi="Arial" w:cs="Arial"/>
          <w:sz w:val="20"/>
          <w:szCs w:val="20"/>
        </w:rPr>
        <w:t xml:space="preserve"> žák</w:t>
      </w:r>
      <w:r w:rsidRPr="00C303F9">
        <w:rPr>
          <w:rFonts w:ascii="Arial" w:hAnsi="Arial" w:cs="Arial"/>
          <w:sz w:val="20"/>
          <w:szCs w:val="20"/>
        </w:rPr>
        <w:t>y</w:t>
      </w:r>
      <w:r w:rsidR="00D15883" w:rsidRPr="00C303F9">
        <w:rPr>
          <w:rFonts w:ascii="Arial" w:hAnsi="Arial" w:cs="Arial"/>
          <w:sz w:val="20"/>
          <w:szCs w:val="20"/>
        </w:rPr>
        <w:t xml:space="preserve"> </w:t>
      </w:r>
      <w:r w:rsidRPr="00C303F9">
        <w:rPr>
          <w:rFonts w:ascii="Arial" w:hAnsi="Arial" w:cs="Arial"/>
          <w:sz w:val="20"/>
          <w:szCs w:val="20"/>
        </w:rPr>
        <w:t>k</w:t>
      </w:r>
      <w:r w:rsidR="00D15883" w:rsidRPr="00C303F9">
        <w:rPr>
          <w:rFonts w:ascii="Arial" w:hAnsi="Arial" w:cs="Arial"/>
          <w:sz w:val="20"/>
          <w:szCs w:val="20"/>
        </w:rPr>
        <w:t> povědomí o tom, jaké jsou důvody a okolnosti migrace a jaké jsou její dopady v evropských a globálních souvislostech prostřednictvím spolupráce školy s dobře připravenými externími lektory,</w:t>
      </w:r>
    </w:p>
    <w:p w:rsidR="00D15883" w:rsidRPr="00C303F9" w:rsidRDefault="003C7E24" w:rsidP="003C7E24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303F9">
        <w:rPr>
          <w:rFonts w:ascii="Arial" w:hAnsi="Arial" w:cs="Arial"/>
          <w:sz w:val="20"/>
          <w:szCs w:val="20"/>
        </w:rPr>
        <w:t>z</w:t>
      </w:r>
      <w:r w:rsidR="00D15883" w:rsidRPr="00C303F9">
        <w:rPr>
          <w:rFonts w:ascii="Arial" w:hAnsi="Arial" w:cs="Arial"/>
          <w:sz w:val="20"/>
          <w:szCs w:val="20"/>
        </w:rPr>
        <w:t>ajistit kvalitní výukový materiál a další učební pomůcky,</w:t>
      </w:r>
    </w:p>
    <w:p w:rsidR="00D736FD" w:rsidRDefault="003C7E24" w:rsidP="00C001A0">
      <w:pPr>
        <w:pStyle w:val="Odstavecseseznamem"/>
        <w:numPr>
          <w:ilvl w:val="0"/>
          <w:numId w:val="1"/>
        </w:numPr>
      </w:pPr>
      <w:r w:rsidRPr="00C303F9">
        <w:rPr>
          <w:rFonts w:ascii="Arial" w:hAnsi="Arial" w:cs="Arial"/>
          <w:sz w:val="20"/>
          <w:szCs w:val="20"/>
        </w:rPr>
        <w:t>s</w:t>
      </w:r>
      <w:r w:rsidR="00D15883" w:rsidRPr="00C303F9">
        <w:rPr>
          <w:rFonts w:ascii="Arial" w:hAnsi="Arial" w:cs="Arial"/>
          <w:sz w:val="20"/>
          <w:szCs w:val="20"/>
        </w:rPr>
        <w:t xml:space="preserve">polupracovat s tlumočníky a překladateli a zajistit tak dobrou informovat žáků – cizinců a jejich zákonných zástupců. </w:t>
      </w:r>
    </w:p>
    <w:sectPr w:rsidR="00D7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0875"/>
    <w:multiLevelType w:val="hybridMultilevel"/>
    <w:tmpl w:val="4702A5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9"/>
    <w:rsid w:val="003C7E24"/>
    <w:rsid w:val="00431D37"/>
    <w:rsid w:val="007979FD"/>
    <w:rsid w:val="00A057FC"/>
    <w:rsid w:val="00C303F9"/>
    <w:rsid w:val="00D15883"/>
    <w:rsid w:val="00D736FD"/>
    <w:rsid w:val="00D9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808D"/>
  <w15:chartTrackingRefBased/>
  <w15:docId w15:val="{47929702-3AF9-469A-913E-8A873257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7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736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C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Černa</dc:creator>
  <cp:keywords/>
  <dc:description/>
  <cp:lastModifiedBy>Kateřina Černa</cp:lastModifiedBy>
  <cp:revision>2</cp:revision>
  <dcterms:created xsi:type="dcterms:W3CDTF">2020-05-15T07:16:00Z</dcterms:created>
  <dcterms:modified xsi:type="dcterms:W3CDTF">2020-05-15T07:16:00Z</dcterms:modified>
</cp:coreProperties>
</file>